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7C3C" w:rsidRPr="0024794B" w:rsidRDefault="0024794B" w:rsidP="0024794B">
      <w:pPr>
        <w:jc w:val="center"/>
        <w:rPr>
          <w:sz w:val="36"/>
          <w:szCs w:val="36"/>
        </w:rPr>
      </w:pPr>
      <w:r w:rsidRPr="0024794B">
        <w:rPr>
          <w:rFonts w:hint="eastAsia"/>
          <w:sz w:val="36"/>
          <w:szCs w:val="36"/>
        </w:rPr>
        <w:t>職業調査レポート</w:t>
      </w:r>
    </w:p>
    <w:p w:rsidR="0024794B" w:rsidRDefault="0024794B"/>
    <w:p w:rsidR="0024794B" w:rsidRDefault="0024794B" w:rsidP="0024794B">
      <w:r>
        <w:rPr>
          <w:rFonts w:hint="eastAsia"/>
        </w:rPr>
        <w:t xml:space="preserve">　私たちの班はゲームクリエイターという職業について調査した。</w:t>
      </w:r>
    </w:p>
    <w:p w:rsidR="004B4B2A" w:rsidRDefault="004B4B2A" w:rsidP="0024794B"/>
    <w:p w:rsidR="004B4B2A" w:rsidRDefault="004B4B2A" w:rsidP="004B4B2A">
      <w:pPr>
        <w:pStyle w:val="a7"/>
        <w:numPr>
          <w:ilvl w:val="0"/>
          <w:numId w:val="3"/>
        </w:numPr>
        <w:ind w:leftChars="0"/>
      </w:pPr>
      <w:r>
        <w:rPr>
          <w:rFonts w:hint="eastAsia"/>
        </w:rPr>
        <w:t>ゲームクリエイターとは</w:t>
      </w:r>
    </w:p>
    <w:p w:rsidR="0024794B" w:rsidRDefault="004B4B2A" w:rsidP="0024794B">
      <w:r>
        <w:rPr>
          <w:rFonts w:hint="eastAsia"/>
        </w:rPr>
        <w:t xml:space="preserve">ゲームクリエイターとは「ゲームを作る人」の総称である。そのため一口にゲームクリエイターといっても、その職務によって様々な名称で分けられる。　</w:t>
      </w:r>
    </w:p>
    <w:p w:rsidR="00F267B5" w:rsidRDefault="004B4B2A" w:rsidP="0024794B">
      <w:r>
        <w:rPr>
          <w:rFonts w:hint="eastAsia"/>
        </w:rPr>
        <w:t xml:space="preserve">　</w:t>
      </w:r>
      <w:r w:rsidR="00F267B5">
        <w:rPr>
          <w:rFonts w:hint="eastAsia"/>
        </w:rPr>
        <w:t>ゲームの製作全てにおいての責任者となるプロデューサー、監督となるディレクター、企画やプロジェクト進行を先導するプランナー、シナリオを書くシナリオライター、実際のゲーム画面を作っていくプログラマー、</w:t>
      </w:r>
      <w:r w:rsidR="00F267B5">
        <w:t>BGM</w:t>
      </w:r>
      <w:r w:rsidR="00F267B5">
        <w:rPr>
          <w:rFonts w:hint="eastAsia"/>
        </w:rPr>
        <w:t>や効果音を作るサウンドクリエイターなど、これ以上分けようと思えばまだ分けられるほど仕事内容は多岐にわたる。</w:t>
      </w:r>
    </w:p>
    <w:p w:rsidR="00F267B5" w:rsidRDefault="00F267B5" w:rsidP="0024794B">
      <w:r>
        <w:rPr>
          <w:rFonts w:hint="eastAsia"/>
        </w:rPr>
        <w:t xml:space="preserve">　勤務形態が様々なのも大きな特徴だ。</w:t>
      </w:r>
    </w:p>
    <w:p w:rsidR="00F267B5" w:rsidRDefault="00F267B5" w:rsidP="0024794B">
      <w:r>
        <w:rPr>
          <w:rFonts w:hint="eastAsia"/>
        </w:rPr>
        <w:t xml:space="preserve">　最も一般的なルートは専門学校や大学を卒業した後ゲーム会社の採用試験を受けて社員として働くことである。他にも公募のゲームコンテストで入賞</w:t>
      </w:r>
      <w:proofErr w:type="gramStart"/>
      <w:r>
        <w:rPr>
          <w:rFonts w:hint="eastAsia"/>
        </w:rPr>
        <w:t>したり</w:t>
      </w:r>
      <w:proofErr w:type="gramEnd"/>
      <w:r>
        <w:rPr>
          <w:rFonts w:hint="eastAsia"/>
        </w:rPr>
        <w:t>、</w:t>
      </w:r>
      <w:r w:rsidR="00190F6F">
        <w:rPr>
          <w:rFonts w:hint="eastAsia"/>
        </w:rPr>
        <w:t>ゲームメーカーに直接自作を持っていきアルバイトで働いた後にクリエイター職に就くこともできる。</w:t>
      </w:r>
    </w:p>
    <w:p w:rsidR="00190F6F" w:rsidRDefault="00190F6F" w:rsidP="0024794B">
      <w:r>
        <w:rPr>
          <w:rFonts w:hint="eastAsia"/>
        </w:rPr>
        <w:t xml:space="preserve">　一般企業に勤めても、フレックスタイム制や裁量労働制が設定されている企業が多く、他の職業より時間の自由がある。</w:t>
      </w:r>
    </w:p>
    <w:p w:rsidR="00190F6F" w:rsidRDefault="00190F6F" w:rsidP="0024794B">
      <w:r>
        <w:rPr>
          <w:rFonts w:hint="eastAsia"/>
        </w:rPr>
        <w:t xml:space="preserve">　また正規社員にならずとも、最近ニーズが高まっている派遣社員として</w:t>
      </w:r>
      <w:proofErr w:type="gramStart"/>
      <w:r>
        <w:rPr>
          <w:rFonts w:hint="eastAsia"/>
        </w:rPr>
        <w:t>働いたり</w:t>
      </w:r>
      <w:proofErr w:type="gramEnd"/>
      <w:r>
        <w:rPr>
          <w:rFonts w:hint="eastAsia"/>
        </w:rPr>
        <w:t>、フリーランスで生計を立てる人もいる。</w:t>
      </w:r>
    </w:p>
    <w:p w:rsidR="00190F6F" w:rsidRDefault="00190F6F" w:rsidP="0024794B">
      <w:r>
        <w:rPr>
          <w:rFonts w:hint="eastAsia"/>
        </w:rPr>
        <w:t xml:space="preserve">　平均年収は</w:t>
      </w:r>
      <w:r>
        <w:rPr>
          <w:rFonts w:hint="eastAsia"/>
        </w:rPr>
        <w:t>3</w:t>
      </w:r>
      <w:r>
        <w:t>00</w:t>
      </w:r>
      <w:r>
        <w:rPr>
          <w:rFonts w:hint="eastAsia"/>
        </w:rPr>
        <w:t>万〜</w:t>
      </w:r>
      <w:r>
        <w:rPr>
          <w:rFonts w:hint="eastAsia"/>
        </w:rPr>
        <w:t>600</w:t>
      </w:r>
      <w:r>
        <w:rPr>
          <w:rFonts w:hint="eastAsia"/>
        </w:rPr>
        <w:t>万円程度だが、</w:t>
      </w:r>
      <w:r>
        <w:rPr>
          <w:rFonts w:hint="eastAsia"/>
        </w:rPr>
        <w:t>1000</w:t>
      </w:r>
      <w:r>
        <w:rPr>
          <w:rFonts w:hint="eastAsia"/>
        </w:rPr>
        <w:t>万円以上稼ぐ人気クリエイターもいる。</w:t>
      </w:r>
    </w:p>
    <w:p w:rsidR="004B4B2A" w:rsidRDefault="004B4B2A" w:rsidP="0024794B"/>
    <w:p w:rsidR="00554028" w:rsidRDefault="0024794B" w:rsidP="00554028">
      <w:pPr>
        <w:pStyle w:val="a7"/>
        <w:numPr>
          <w:ilvl w:val="0"/>
          <w:numId w:val="2"/>
        </w:numPr>
        <w:ind w:leftChars="0"/>
      </w:pPr>
      <w:r>
        <w:rPr>
          <w:rFonts w:hint="eastAsia"/>
        </w:rPr>
        <w:t>ハードとソフト</w:t>
      </w:r>
      <w:r>
        <w:br/>
      </w:r>
      <w:r>
        <w:rPr>
          <w:rFonts w:hint="eastAsia"/>
        </w:rPr>
        <w:t xml:space="preserve">　ゲームには、ゲームをプレイするため機材であるのハードとゲームのデータであるソフトがある。</w:t>
      </w:r>
      <w:r w:rsidR="00554028">
        <w:rPr>
          <w:rFonts w:hint="eastAsia"/>
        </w:rPr>
        <w:t>現在の国内の大手ハードは任天堂の</w:t>
      </w:r>
      <w:r w:rsidR="00554028">
        <w:rPr>
          <w:rFonts w:hint="eastAsia"/>
        </w:rPr>
        <w:t>Switch</w:t>
      </w:r>
      <w:r w:rsidR="00554028">
        <w:rPr>
          <w:rFonts w:hint="eastAsia"/>
        </w:rPr>
        <w:t>、３</w:t>
      </w:r>
      <w:r w:rsidR="00554028">
        <w:rPr>
          <w:rFonts w:hint="eastAsia"/>
        </w:rPr>
        <w:t>DS</w:t>
      </w:r>
      <w:r w:rsidR="00554028">
        <w:rPr>
          <w:rFonts w:hint="eastAsia"/>
        </w:rPr>
        <w:t>、ソニーの</w:t>
      </w:r>
      <w:r w:rsidR="00554028">
        <w:rPr>
          <w:rFonts w:hint="eastAsia"/>
        </w:rPr>
        <w:t>PlayStation</w:t>
      </w:r>
      <w:r w:rsidR="00554028">
        <w:rPr>
          <w:rFonts w:hint="eastAsia"/>
        </w:rPr>
        <w:t>４</w:t>
      </w:r>
      <w:r w:rsidR="00554028">
        <w:rPr>
          <w:rFonts w:hint="eastAsia"/>
        </w:rPr>
        <w:t>(</w:t>
      </w:r>
      <w:r w:rsidR="00554028">
        <w:rPr>
          <w:rFonts w:hint="eastAsia"/>
        </w:rPr>
        <w:t>以下</w:t>
      </w:r>
      <w:r w:rsidR="00554028">
        <w:rPr>
          <w:rFonts w:hint="eastAsia"/>
        </w:rPr>
        <w:t>PS4)</w:t>
      </w:r>
      <w:r w:rsidR="00554028">
        <w:rPr>
          <w:rFonts w:hint="eastAsia"/>
        </w:rPr>
        <w:t>、</w:t>
      </w:r>
      <w:r w:rsidR="00554028">
        <w:rPr>
          <w:rFonts w:hint="eastAsia"/>
        </w:rPr>
        <w:t>PlayStation Vita(</w:t>
      </w:r>
      <w:r w:rsidR="00554028">
        <w:rPr>
          <w:rFonts w:hint="eastAsia"/>
        </w:rPr>
        <w:t>以下</w:t>
      </w:r>
      <w:r w:rsidR="00554028">
        <w:rPr>
          <w:rFonts w:hint="eastAsia"/>
        </w:rPr>
        <w:t>PS</w:t>
      </w:r>
      <w:r w:rsidR="00554028">
        <w:t xml:space="preserve"> </w:t>
      </w:r>
      <w:r w:rsidR="00554028">
        <w:rPr>
          <w:rFonts w:hint="eastAsia"/>
        </w:rPr>
        <w:t>Vita)</w:t>
      </w:r>
      <w:r w:rsidR="00554028">
        <w:rPr>
          <w:rFonts w:hint="eastAsia"/>
        </w:rPr>
        <w:t>などがあげられる。</w:t>
      </w:r>
      <w:r w:rsidR="00554028">
        <w:br/>
      </w:r>
      <w:r w:rsidR="00554028">
        <w:rPr>
          <w:noProof/>
        </w:rPr>
        <w:drawing>
          <wp:inline distT="0" distB="0" distL="0" distR="0" wp14:anchorId="54CDBAC5" wp14:editId="7382F2E7">
            <wp:extent cx="3813001" cy="1814195"/>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21731" cy="1818349"/>
                    </a:xfrm>
                    <a:prstGeom prst="rect">
                      <a:avLst/>
                    </a:prstGeom>
                    <a:noFill/>
                    <a:ln>
                      <a:noFill/>
                    </a:ln>
                  </pic:spPr>
                </pic:pic>
              </a:graphicData>
            </a:graphic>
          </wp:inline>
        </w:drawing>
      </w:r>
      <w:r w:rsidR="00554028">
        <w:br/>
      </w:r>
      <w:r w:rsidR="00AB729C">
        <w:rPr>
          <w:rFonts w:hint="eastAsia"/>
        </w:rPr>
        <w:t xml:space="preserve">　　　　　　　　　図</w:t>
      </w:r>
      <w:r w:rsidR="00554028">
        <w:rPr>
          <w:rFonts w:hint="eastAsia"/>
        </w:rPr>
        <w:t>[</w:t>
      </w:r>
      <w:r w:rsidR="00554028">
        <w:rPr>
          <w:rFonts w:hint="eastAsia"/>
        </w:rPr>
        <w:t>１</w:t>
      </w:r>
      <w:r w:rsidR="00554028">
        <w:rPr>
          <w:rFonts w:hint="eastAsia"/>
        </w:rPr>
        <w:t>]</w:t>
      </w:r>
      <w:r w:rsidR="00AB729C">
        <w:rPr>
          <w:rFonts w:hint="eastAsia"/>
        </w:rPr>
        <w:t>ハード別ソフト売り上げ</w:t>
      </w:r>
      <w:r w:rsidR="00554028">
        <w:br/>
      </w:r>
      <w:r w:rsidR="00554028">
        <w:rPr>
          <w:rFonts w:hint="eastAsia"/>
        </w:rPr>
        <w:t>ハード別にみると</w:t>
      </w:r>
      <w:r w:rsidR="00554028">
        <w:rPr>
          <w:rFonts w:hint="eastAsia"/>
        </w:rPr>
        <w:t>Switch</w:t>
      </w:r>
      <w:r w:rsidR="00554028">
        <w:rPr>
          <w:rFonts w:hint="eastAsia"/>
        </w:rPr>
        <w:t>と</w:t>
      </w:r>
      <w:r w:rsidR="00554028">
        <w:rPr>
          <w:rFonts w:hint="eastAsia"/>
        </w:rPr>
        <w:t>PS4</w:t>
      </w:r>
      <w:r w:rsidR="00554028">
        <w:rPr>
          <w:rFonts w:hint="eastAsia"/>
        </w:rPr>
        <w:t>のソフトの販売シェアが９割近くを占めていること</w:t>
      </w:r>
      <w:r w:rsidR="00554028">
        <w:rPr>
          <w:rFonts w:hint="eastAsia"/>
        </w:rPr>
        <w:lastRenderedPageBreak/>
        <w:t>から、テレビにつないでゲームをプレイするいわゆる据え置きハードのソフトが売れていることが分かる。</w:t>
      </w:r>
      <w:r w:rsidR="00554028">
        <w:br/>
      </w:r>
    </w:p>
    <w:tbl>
      <w:tblPr>
        <w:tblW w:w="9040" w:type="dxa"/>
        <w:tblCellMar>
          <w:left w:w="99" w:type="dxa"/>
          <w:right w:w="99" w:type="dxa"/>
        </w:tblCellMar>
        <w:tblLook w:val="04A0" w:firstRow="1" w:lastRow="0" w:firstColumn="1" w:lastColumn="0" w:noHBand="0" w:noVBand="1"/>
      </w:tblPr>
      <w:tblGrid>
        <w:gridCol w:w="1080"/>
        <w:gridCol w:w="1080"/>
        <w:gridCol w:w="2440"/>
        <w:gridCol w:w="1440"/>
        <w:gridCol w:w="1080"/>
        <w:gridCol w:w="1920"/>
      </w:tblGrid>
      <w:tr w:rsidR="00554028" w:rsidRPr="00554028" w:rsidTr="00554028">
        <w:trPr>
          <w:trHeight w:val="390"/>
        </w:trPr>
        <w:tc>
          <w:tcPr>
            <w:tcW w:w="10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54028" w:rsidRPr="00554028" w:rsidRDefault="00554028" w:rsidP="00554028">
            <w:pPr>
              <w:widowControl/>
              <w:jc w:val="left"/>
              <w:rPr>
                <w:rFonts w:ascii="游ゴシック" w:eastAsia="游ゴシック" w:hAnsi="游ゴシック" w:cs="ＭＳ Ｐゴシック"/>
                <w:color w:val="000000"/>
                <w:kern w:val="0"/>
                <w:sz w:val="22"/>
              </w:rPr>
            </w:pPr>
            <w:r w:rsidRPr="00554028">
              <w:rPr>
                <w:rFonts w:ascii="游ゴシック" w:eastAsia="游ゴシック" w:hAnsi="游ゴシック" w:cs="ＭＳ Ｐゴシック" w:hint="eastAsia"/>
                <w:color w:val="000000"/>
                <w:kern w:val="0"/>
                <w:sz w:val="22"/>
              </w:rPr>
              <w:t>順位</w:t>
            </w:r>
          </w:p>
        </w:tc>
        <w:tc>
          <w:tcPr>
            <w:tcW w:w="1080" w:type="dxa"/>
            <w:tcBorders>
              <w:top w:val="single" w:sz="8" w:space="0" w:color="auto"/>
              <w:left w:val="nil"/>
              <w:bottom w:val="single" w:sz="8" w:space="0" w:color="auto"/>
              <w:right w:val="single" w:sz="8" w:space="0" w:color="auto"/>
            </w:tcBorders>
            <w:shd w:val="clear" w:color="auto" w:fill="auto"/>
            <w:noWrap/>
            <w:vAlign w:val="center"/>
            <w:hideMark/>
          </w:tcPr>
          <w:p w:rsidR="00554028" w:rsidRPr="00554028" w:rsidRDefault="00554028" w:rsidP="00554028">
            <w:pPr>
              <w:widowControl/>
              <w:jc w:val="left"/>
              <w:rPr>
                <w:rFonts w:ascii="游ゴシック" w:eastAsia="游ゴシック" w:hAnsi="游ゴシック" w:cs="ＭＳ Ｐゴシック"/>
                <w:color w:val="000000"/>
                <w:kern w:val="0"/>
                <w:sz w:val="22"/>
              </w:rPr>
            </w:pPr>
            <w:r w:rsidRPr="00554028">
              <w:rPr>
                <w:rFonts w:ascii="游ゴシック" w:eastAsia="游ゴシック" w:hAnsi="游ゴシック" w:cs="ＭＳ Ｐゴシック" w:hint="eastAsia"/>
                <w:color w:val="000000"/>
                <w:kern w:val="0"/>
                <w:sz w:val="22"/>
              </w:rPr>
              <w:t>機種</w:t>
            </w:r>
          </w:p>
        </w:tc>
        <w:tc>
          <w:tcPr>
            <w:tcW w:w="2440" w:type="dxa"/>
            <w:tcBorders>
              <w:top w:val="single" w:sz="8" w:space="0" w:color="auto"/>
              <w:left w:val="nil"/>
              <w:bottom w:val="single" w:sz="8" w:space="0" w:color="auto"/>
              <w:right w:val="single" w:sz="8" w:space="0" w:color="auto"/>
            </w:tcBorders>
            <w:shd w:val="clear" w:color="auto" w:fill="auto"/>
            <w:noWrap/>
            <w:vAlign w:val="center"/>
            <w:hideMark/>
          </w:tcPr>
          <w:p w:rsidR="00554028" w:rsidRPr="00554028" w:rsidRDefault="00554028" w:rsidP="00554028">
            <w:pPr>
              <w:widowControl/>
              <w:jc w:val="left"/>
              <w:rPr>
                <w:rFonts w:ascii="游ゴシック" w:eastAsia="游ゴシック" w:hAnsi="游ゴシック" w:cs="ＭＳ Ｐゴシック"/>
                <w:color w:val="000000"/>
                <w:kern w:val="0"/>
                <w:sz w:val="22"/>
              </w:rPr>
            </w:pPr>
            <w:r w:rsidRPr="00554028">
              <w:rPr>
                <w:rFonts w:ascii="游ゴシック" w:eastAsia="游ゴシック" w:hAnsi="游ゴシック" w:cs="ＭＳ Ｐゴシック" w:hint="eastAsia"/>
                <w:color w:val="000000"/>
                <w:kern w:val="0"/>
                <w:sz w:val="22"/>
              </w:rPr>
              <w:t>2018年総販売本数</w:t>
            </w:r>
          </w:p>
        </w:tc>
        <w:tc>
          <w:tcPr>
            <w:tcW w:w="1440" w:type="dxa"/>
            <w:tcBorders>
              <w:top w:val="single" w:sz="8" w:space="0" w:color="auto"/>
              <w:left w:val="nil"/>
              <w:bottom w:val="single" w:sz="8" w:space="0" w:color="auto"/>
              <w:right w:val="nil"/>
            </w:tcBorders>
            <w:shd w:val="clear" w:color="auto" w:fill="auto"/>
            <w:noWrap/>
            <w:vAlign w:val="center"/>
            <w:hideMark/>
          </w:tcPr>
          <w:p w:rsidR="00554028" w:rsidRPr="00554028" w:rsidRDefault="00554028" w:rsidP="00554028">
            <w:pPr>
              <w:widowControl/>
              <w:jc w:val="left"/>
              <w:rPr>
                <w:rFonts w:ascii="游ゴシック" w:eastAsia="游ゴシック" w:hAnsi="游ゴシック" w:cs="ＭＳ Ｐゴシック"/>
                <w:color w:val="000000"/>
                <w:kern w:val="0"/>
                <w:sz w:val="22"/>
              </w:rPr>
            </w:pPr>
            <w:r w:rsidRPr="00554028">
              <w:rPr>
                <w:rFonts w:ascii="游ゴシック" w:eastAsia="游ゴシック" w:hAnsi="游ゴシック" w:cs="ＭＳ Ｐゴシック" w:hint="eastAsia"/>
                <w:color w:val="000000"/>
                <w:kern w:val="0"/>
                <w:sz w:val="22"/>
              </w:rPr>
              <w:t>販売シェア</w:t>
            </w:r>
          </w:p>
        </w:tc>
        <w:tc>
          <w:tcPr>
            <w:tcW w:w="10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54028" w:rsidRPr="00554028" w:rsidRDefault="00554028" w:rsidP="00554028">
            <w:pPr>
              <w:widowControl/>
              <w:jc w:val="left"/>
              <w:rPr>
                <w:rFonts w:ascii="游ゴシック" w:eastAsia="游ゴシック" w:hAnsi="游ゴシック" w:cs="ＭＳ Ｐゴシック"/>
                <w:color w:val="000000"/>
                <w:kern w:val="0"/>
                <w:sz w:val="22"/>
              </w:rPr>
            </w:pPr>
            <w:r w:rsidRPr="00554028">
              <w:rPr>
                <w:rFonts w:ascii="游ゴシック" w:eastAsia="游ゴシック" w:hAnsi="游ゴシック" w:cs="ＭＳ Ｐゴシック" w:hint="eastAsia"/>
                <w:color w:val="000000"/>
                <w:kern w:val="0"/>
                <w:sz w:val="22"/>
              </w:rPr>
              <w:t>本数</w:t>
            </w:r>
          </w:p>
        </w:tc>
        <w:tc>
          <w:tcPr>
            <w:tcW w:w="1920" w:type="dxa"/>
            <w:tcBorders>
              <w:top w:val="single" w:sz="8" w:space="0" w:color="auto"/>
              <w:left w:val="nil"/>
              <w:bottom w:val="single" w:sz="8" w:space="0" w:color="auto"/>
              <w:right w:val="single" w:sz="8" w:space="0" w:color="auto"/>
            </w:tcBorders>
            <w:shd w:val="clear" w:color="auto" w:fill="auto"/>
            <w:noWrap/>
            <w:vAlign w:val="center"/>
            <w:hideMark/>
          </w:tcPr>
          <w:p w:rsidR="00554028" w:rsidRPr="00554028" w:rsidRDefault="00554028" w:rsidP="00554028">
            <w:pPr>
              <w:widowControl/>
              <w:jc w:val="left"/>
              <w:rPr>
                <w:rFonts w:ascii="游ゴシック" w:eastAsia="游ゴシック" w:hAnsi="游ゴシック" w:cs="ＭＳ Ｐゴシック"/>
                <w:color w:val="000000"/>
                <w:kern w:val="0"/>
                <w:sz w:val="22"/>
              </w:rPr>
            </w:pPr>
            <w:r w:rsidRPr="00554028">
              <w:rPr>
                <w:rFonts w:ascii="游ゴシック" w:eastAsia="游ゴシック" w:hAnsi="游ゴシック" w:cs="ＭＳ Ｐゴシック" w:hint="eastAsia"/>
                <w:color w:val="000000"/>
                <w:kern w:val="0"/>
                <w:sz w:val="22"/>
              </w:rPr>
              <w:t>2018年新作本数</w:t>
            </w:r>
          </w:p>
        </w:tc>
      </w:tr>
      <w:tr w:rsidR="00554028" w:rsidRPr="00554028" w:rsidTr="00554028">
        <w:trPr>
          <w:trHeight w:val="375"/>
        </w:trPr>
        <w:tc>
          <w:tcPr>
            <w:tcW w:w="1080" w:type="dxa"/>
            <w:tcBorders>
              <w:top w:val="nil"/>
              <w:left w:val="single" w:sz="8" w:space="0" w:color="auto"/>
              <w:bottom w:val="single" w:sz="4" w:space="0" w:color="auto"/>
              <w:right w:val="single" w:sz="8" w:space="0" w:color="auto"/>
            </w:tcBorders>
            <w:shd w:val="clear" w:color="auto" w:fill="auto"/>
            <w:noWrap/>
            <w:vAlign w:val="center"/>
            <w:hideMark/>
          </w:tcPr>
          <w:p w:rsidR="00554028" w:rsidRPr="00554028" w:rsidRDefault="00554028" w:rsidP="00554028">
            <w:pPr>
              <w:widowControl/>
              <w:jc w:val="right"/>
              <w:rPr>
                <w:rFonts w:ascii="游ゴシック" w:eastAsia="游ゴシック" w:hAnsi="游ゴシック" w:cs="ＭＳ Ｐゴシック"/>
                <w:color w:val="000000"/>
                <w:kern w:val="0"/>
                <w:sz w:val="22"/>
              </w:rPr>
            </w:pPr>
            <w:r w:rsidRPr="00554028">
              <w:rPr>
                <w:rFonts w:ascii="游ゴシック" w:eastAsia="游ゴシック" w:hAnsi="游ゴシック" w:cs="ＭＳ Ｐゴシック" w:hint="eastAsia"/>
                <w:color w:val="000000"/>
                <w:kern w:val="0"/>
                <w:sz w:val="22"/>
              </w:rPr>
              <w:t>1</w:t>
            </w:r>
          </w:p>
        </w:tc>
        <w:tc>
          <w:tcPr>
            <w:tcW w:w="1080" w:type="dxa"/>
            <w:tcBorders>
              <w:top w:val="nil"/>
              <w:left w:val="nil"/>
              <w:bottom w:val="single" w:sz="4" w:space="0" w:color="auto"/>
              <w:right w:val="single" w:sz="8" w:space="0" w:color="auto"/>
            </w:tcBorders>
            <w:shd w:val="clear" w:color="auto" w:fill="auto"/>
            <w:noWrap/>
            <w:vAlign w:val="center"/>
            <w:hideMark/>
          </w:tcPr>
          <w:p w:rsidR="00554028" w:rsidRPr="00554028" w:rsidRDefault="00554028" w:rsidP="00554028">
            <w:pPr>
              <w:widowControl/>
              <w:jc w:val="left"/>
              <w:rPr>
                <w:rFonts w:ascii="游ゴシック" w:eastAsia="游ゴシック" w:hAnsi="游ゴシック" w:cs="ＭＳ Ｐゴシック"/>
                <w:color w:val="000000"/>
                <w:kern w:val="0"/>
                <w:sz w:val="22"/>
              </w:rPr>
            </w:pPr>
            <w:r w:rsidRPr="00554028">
              <w:rPr>
                <w:rFonts w:ascii="游ゴシック" w:eastAsia="游ゴシック" w:hAnsi="游ゴシック" w:cs="ＭＳ Ｐゴシック" w:hint="eastAsia"/>
                <w:color w:val="000000"/>
                <w:kern w:val="0"/>
                <w:sz w:val="22"/>
              </w:rPr>
              <w:t>Switch</w:t>
            </w:r>
          </w:p>
        </w:tc>
        <w:tc>
          <w:tcPr>
            <w:tcW w:w="2440" w:type="dxa"/>
            <w:tcBorders>
              <w:top w:val="nil"/>
              <w:left w:val="nil"/>
              <w:bottom w:val="single" w:sz="4" w:space="0" w:color="auto"/>
              <w:right w:val="single" w:sz="8" w:space="0" w:color="auto"/>
            </w:tcBorders>
            <w:shd w:val="clear" w:color="auto" w:fill="auto"/>
            <w:noWrap/>
            <w:vAlign w:val="center"/>
            <w:hideMark/>
          </w:tcPr>
          <w:p w:rsidR="00554028" w:rsidRPr="00554028" w:rsidRDefault="00554028" w:rsidP="00554028">
            <w:pPr>
              <w:widowControl/>
              <w:jc w:val="right"/>
              <w:rPr>
                <w:rFonts w:ascii="游ゴシック" w:eastAsia="游ゴシック" w:hAnsi="游ゴシック" w:cs="ＭＳ Ｐゴシック"/>
                <w:color w:val="000000"/>
                <w:kern w:val="0"/>
                <w:sz w:val="22"/>
              </w:rPr>
            </w:pPr>
            <w:r w:rsidRPr="00554028">
              <w:rPr>
                <w:rFonts w:ascii="游ゴシック" w:eastAsia="游ゴシック" w:hAnsi="游ゴシック" w:cs="ＭＳ Ｐゴシック" w:hint="eastAsia"/>
                <w:color w:val="000000"/>
                <w:kern w:val="0"/>
                <w:sz w:val="22"/>
              </w:rPr>
              <w:t>8,125,232</w:t>
            </w:r>
          </w:p>
        </w:tc>
        <w:tc>
          <w:tcPr>
            <w:tcW w:w="1440" w:type="dxa"/>
            <w:tcBorders>
              <w:top w:val="nil"/>
              <w:left w:val="nil"/>
              <w:bottom w:val="single" w:sz="4" w:space="0" w:color="auto"/>
              <w:right w:val="nil"/>
            </w:tcBorders>
            <w:shd w:val="clear" w:color="auto" w:fill="auto"/>
            <w:noWrap/>
            <w:vAlign w:val="center"/>
            <w:hideMark/>
          </w:tcPr>
          <w:p w:rsidR="00554028" w:rsidRPr="00554028" w:rsidRDefault="00554028" w:rsidP="00554028">
            <w:pPr>
              <w:widowControl/>
              <w:jc w:val="right"/>
              <w:rPr>
                <w:rFonts w:ascii="游ゴシック" w:eastAsia="游ゴシック" w:hAnsi="游ゴシック" w:cs="ＭＳ Ｐゴシック"/>
                <w:color w:val="000000"/>
                <w:kern w:val="0"/>
                <w:sz w:val="22"/>
              </w:rPr>
            </w:pPr>
            <w:r w:rsidRPr="00554028">
              <w:rPr>
                <w:rFonts w:ascii="游ゴシック" w:eastAsia="游ゴシック" w:hAnsi="游ゴシック" w:cs="ＭＳ Ｐゴシック" w:hint="eastAsia"/>
                <w:color w:val="000000"/>
                <w:kern w:val="0"/>
                <w:sz w:val="22"/>
              </w:rPr>
              <w:t>46.1%</w:t>
            </w:r>
          </w:p>
        </w:tc>
        <w:tc>
          <w:tcPr>
            <w:tcW w:w="1080" w:type="dxa"/>
            <w:tcBorders>
              <w:top w:val="nil"/>
              <w:left w:val="single" w:sz="8" w:space="0" w:color="auto"/>
              <w:bottom w:val="single" w:sz="4" w:space="0" w:color="auto"/>
              <w:right w:val="single" w:sz="8" w:space="0" w:color="auto"/>
            </w:tcBorders>
            <w:shd w:val="clear" w:color="auto" w:fill="auto"/>
            <w:noWrap/>
            <w:vAlign w:val="center"/>
            <w:hideMark/>
          </w:tcPr>
          <w:p w:rsidR="00554028" w:rsidRPr="00554028" w:rsidRDefault="00554028" w:rsidP="00554028">
            <w:pPr>
              <w:widowControl/>
              <w:jc w:val="right"/>
              <w:rPr>
                <w:rFonts w:ascii="游ゴシック" w:eastAsia="游ゴシック" w:hAnsi="游ゴシック" w:cs="ＭＳ Ｐゴシック"/>
                <w:color w:val="000000"/>
                <w:kern w:val="0"/>
                <w:sz w:val="22"/>
              </w:rPr>
            </w:pPr>
            <w:r w:rsidRPr="00554028">
              <w:rPr>
                <w:rFonts w:ascii="游ゴシック" w:eastAsia="游ゴシック" w:hAnsi="游ゴシック" w:cs="ＭＳ Ｐゴシック" w:hint="eastAsia"/>
                <w:color w:val="000000"/>
                <w:kern w:val="0"/>
                <w:sz w:val="22"/>
              </w:rPr>
              <w:t>94</w:t>
            </w:r>
          </w:p>
        </w:tc>
        <w:tc>
          <w:tcPr>
            <w:tcW w:w="1920" w:type="dxa"/>
            <w:tcBorders>
              <w:top w:val="nil"/>
              <w:left w:val="nil"/>
              <w:bottom w:val="single" w:sz="4" w:space="0" w:color="auto"/>
              <w:right w:val="single" w:sz="8" w:space="0" w:color="auto"/>
            </w:tcBorders>
            <w:shd w:val="clear" w:color="auto" w:fill="auto"/>
            <w:noWrap/>
            <w:vAlign w:val="center"/>
            <w:hideMark/>
          </w:tcPr>
          <w:p w:rsidR="00554028" w:rsidRPr="00554028" w:rsidRDefault="00554028" w:rsidP="00554028">
            <w:pPr>
              <w:widowControl/>
              <w:jc w:val="right"/>
              <w:rPr>
                <w:rFonts w:ascii="游ゴシック" w:eastAsia="游ゴシック" w:hAnsi="游ゴシック" w:cs="ＭＳ Ｐゴシック"/>
                <w:color w:val="000000"/>
                <w:kern w:val="0"/>
                <w:sz w:val="22"/>
              </w:rPr>
            </w:pPr>
            <w:r w:rsidRPr="00554028">
              <w:rPr>
                <w:rFonts w:ascii="游ゴシック" w:eastAsia="游ゴシック" w:hAnsi="游ゴシック" w:cs="ＭＳ Ｐゴシック" w:hint="eastAsia"/>
                <w:color w:val="000000"/>
                <w:kern w:val="0"/>
                <w:sz w:val="22"/>
              </w:rPr>
              <w:t>78</w:t>
            </w:r>
          </w:p>
        </w:tc>
      </w:tr>
      <w:tr w:rsidR="00554028" w:rsidRPr="00554028" w:rsidTr="00554028">
        <w:trPr>
          <w:trHeight w:val="375"/>
        </w:trPr>
        <w:tc>
          <w:tcPr>
            <w:tcW w:w="1080" w:type="dxa"/>
            <w:tcBorders>
              <w:top w:val="nil"/>
              <w:left w:val="single" w:sz="8" w:space="0" w:color="auto"/>
              <w:bottom w:val="single" w:sz="4" w:space="0" w:color="auto"/>
              <w:right w:val="single" w:sz="8" w:space="0" w:color="auto"/>
            </w:tcBorders>
            <w:shd w:val="clear" w:color="auto" w:fill="auto"/>
            <w:noWrap/>
            <w:vAlign w:val="center"/>
            <w:hideMark/>
          </w:tcPr>
          <w:p w:rsidR="00554028" w:rsidRPr="00554028" w:rsidRDefault="00554028" w:rsidP="00554028">
            <w:pPr>
              <w:widowControl/>
              <w:jc w:val="right"/>
              <w:rPr>
                <w:rFonts w:ascii="游ゴシック" w:eastAsia="游ゴシック" w:hAnsi="游ゴシック" w:cs="ＭＳ Ｐゴシック"/>
                <w:color w:val="000000"/>
                <w:kern w:val="0"/>
                <w:sz w:val="22"/>
              </w:rPr>
            </w:pPr>
            <w:r w:rsidRPr="00554028">
              <w:rPr>
                <w:rFonts w:ascii="游ゴシック" w:eastAsia="游ゴシック" w:hAnsi="游ゴシック" w:cs="ＭＳ Ｐゴシック" w:hint="eastAsia"/>
                <w:color w:val="000000"/>
                <w:kern w:val="0"/>
                <w:sz w:val="22"/>
              </w:rPr>
              <w:t>2</w:t>
            </w:r>
          </w:p>
        </w:tc>
        <w:tc>
          <w:tcPr>
            <w:tcW w:w="1080" w:type="dxa"/>
            <w:tcBorders>
              <w:top w:val="nil"/>
              <w:left w:val="nil"/>
              <w:bottom w:val="single" w:sz="4" w:space="0" w:color="auto"/>
              <w:right w:val="single" w:sz="8" w:space="0" w:color="auto"/>
            </w:tcBorders>
            <w:shd w:val="clear" w:color="auto" w:fill="auto"/>
            <w:noWrap/>
            <w:vAlign w:val="center"/>
            <w:hideMark/>
          </w:tcPr>
          <w:p w:rsidR="00554028" w:rsidRPr="00554028" w:rsidRDefault="00554028" w:rsidP="00554028">
            <w:pPr>
              <w:widowControl/>
              <w:jc w:val="left"/>
              <w:rPr>
                <w:rFonts w:ascii="游ゴシック" w:eastAsia="游ゴシック" w:hAnsi="游ゴシック" w:cs="ＭＳ Ｐゴシック"/>
                <w:color w:val="000000"/>
                <w:kern w:val="0"/>
                <w:sz w:val="22"/>
              </w:rPr>
            </w:pPr>
            <w:r w:rsidRPr="00554028">
              <w:rPr>
                <w:rFonts w:ascii="游ゴシック" w:eastAsia="游ゴシック" w:hAnsi="游ゴシック" w:cs="ＭＳ Ｐゴシック" w:hint="eastAsia"/>
                <w:color w:val="000000"/>
                <w:kern w:val="0"/>
                <w:sz w:val="22"/>
              </w:rPr>
              <w:t>PS4</w:t>
            </w:r>
          </w:p>
        </w:tc>
        <w:tc>
          <w:tcPr>
            <w:tcW w:w="2440" w:type="dxa"/>
            <w:tcBorders>
              <w:top w:val="nil"/>
              <w:left w:val="nil"/>
              <w:bottom w:val="single" w:sz="4" w:space="0" w:color="auto"/>
              <w:right w:val="single" w:sz="8" w:space="0" w:color="auto"/>
            </w:tcBorders>
            <w:shd w:val="clear" w:color="auto" w:fill="auto"/>
            <w:noWrap/>
            <w:vAlign w:val="center"/>
            <w:hideMark/>
          </w:tcPr>
          <w:p w:rsidR="00554028" w:rsidRPr="00554028" w:rsidRDefault="00554028" w:rsidP="00554028">
            <w:pPr>
              <w:widowControl/>
              <w:jc w:val="right"/>
              <w:rPr>
                <w:rFonts w:ascii="游ゴシック" w:eastAsia="游ゴシック" w:hAnsi="游ゴシック" w:cs="ＭＳ Ｐゴシック"/>
                <w:color w:val="000000"/>
                <w:kern w:val="0"/>
                <w:sz w:val="22"/>
              </w:rPr>
            </w:pPr>
            <w:r w:rsidRPr="00554028">
              <w:rPr>
                <w:rFonts w:ascii="游ゴシック" w:eastAsia="游ゴシック" w:hAnsi="游ゴシック" w:cs="ＭＳ Ｐゴシック" w:hint="eastAsia"/>
                <w:color w:val="000000"/>
                <w:kern w:val="0"/>
                <w:sz w:val="22"/>
              </w:rPr>
              <w:t>7,548,698</w:t>
            </w:r>
          </w:p>
        </w:tc>
        <w:tc>
          <w:tcPr>
            <w:tcW w:w="1440" w:type="dxa"/>
            <w:tcBorders>
              <w:top w:val="nil"/>
              <w:left w:val="nil"/>
              <w:bottom w:val="single" w:sz="4" w:space="0" w:color="auto"/>
              <w:right w:val="nil"/>
            </w:tcBorders>
            <w:shd w:val="clear" w:color="auto" w:fill="auto"/>
            <w:noWrap/>
            <w:vAlign w:val="center"/>
            <w:hideMark/>
          </w:tcPr>
          <w:p w:rsidR="00554028" w:rsidRPr="00554028" w:rsidRDefault="00554028" w:rsidP="00554028">
            <w:pPr>
              <w:widowControl/>
              <w:jc w:val="right"/>
              <w:rPr>
                <w:rFonts w:ascii="游ゴシック" w:eastAsia="游ゴシック" w:hAnsi="游ゴシック" w:cs="ＭＳ Ｐゴシック"/>
                <w:color w:val="000000"/>
                <w:kern w:val="0"/>
                <w:sz w:val="22"/>
              </w:rPr>
            </w:pPr>
            <w:r w:rsidRPr="00554028">
              <w:rPr>
                <w:rFonts w:ascii="游ゴシック" w:eastAsia="游ゴシック" w:hAnsi="游ゴシック" w:cs="ＭＳ Ｐゴシック" w:hint="eastAsia"/>
                <w:color w:val="000000"/>
                <w:kern w:val="0"/>
                <w:sz w:val="22"/>
              </w:rPr>
              <w:t>42.8%</w:t>
            </w:r>
          </w:p>
        </w:tc>
        <w:tc>
          <w:tcPr>
            <w:tcW w:w="1080" w:type="dxa"/>
            <w:tcBorders>
              <w:top w:val="nil"/>
              <w:left w:val="single" w:sz="8" w:space="0" w:color="auto"/>
              <w:bottom w:val="single" w:sz="4" w:space="0" w:color="auto"/>
              <w:right w:val="single" w:sz="8" w:space="0" w:color="auto"/>
            </w:tcBorders>
            <w:shd w:val="clear" w:color="auto" w:fill="auto"/>
            <w:noWrap/>
            <w:vAlign w:val="center"/>
            <w:hideMark/>
          </w:tcPr>
          <w:p w:rsidR="00554028" w:rsidRPr="00554028" w:rsidRDefault="00554028" w:rsidP="00554028">
            <w:pPr>
              <w:widowControl/>
              <w:jc w:val="right"/>
              <w:rPr>
                <w:rFonts w:ascii="游ゴシック" w:eastAsia="游ゴシック" w:hAnsi="游ゴシック" w:cs="ＭＳ Ｐゴシック"/>
                <w:color w:val="000000"/>
                <w:kern w:val="0"/>
                <w:sz w:val="22"/>
              </w:rPr>
            </w:pPr>
            <w:r w:rsidRPr="00554028">
              <w:rPr>
                <w:rFonts w:ascii="游ゴシック" w:eastAsia="游ゴシック" w:hAnsi="游ゴシック" w:cs="ＭＳ Ｐゴシック" w:hint="eastAsia"/>
                <w:color w:val="000000"/>
                <w:kern w:val="0"/>
                <w:sz w:val="22"/>
              </w:rPr>
              <w:t>145</w:t>
            </w:r>
          </w:p>
        </w:tc>
        <w:tc>
          <w:tcPr>
            <w:tcW w:w="1920" w:type="dxa"/>
            <w:tcBorders>
              <w:top w:val="nil"/>
              <w:left w:val="nil"/>
              <w:bottom w:val="single" w:sz="4" w:space="0" w:color="auto"/>
              <w:right w:val="single" w:sz="8" w:space="0" w:color="auto"/>
            </w:tcBorders>
            <w:shd w:val="clear" w:color="auto" w:fill="auto"/>
            <w:noWrap/>
            <w:vAlign w:val="center"/>
            <w:hideMark/>
          </w:tcPr>
          <w:p w:rsidR="00554028" w:rsidRPr="00554028" w:rsidRDefault="00554028" w:rsidP="00554028">
            <w:pPr>
              <w:widowControl/>
              <w:jc w:val="right"/>
              <w:rPr>
                <w:rFonts w:ascii="游ゴシック" w:eastAsia="游ゴシック" w:hAnsi="游ゴシック" w:cs="ＭＳ Ｐゴシック"/>
                <w:color w:val="000000"/>
                <w:kern w:val="0"/>
                <w:sz w:val="22"/>
              </w:rPr>
            </w:pPr>
            <w:r w:rsidRPr="00554028">
              <w:rPr>
                <w:rFonts w:ascii="游ゴシック" w:eastAsia="游ゴシック" w:hAnsi="游ゴシック" w:cs="ＭＳ Ｐゴシック" w:hint="eastAsia"/>
                <w:color w:val="000000"/>
                <w:kern w:val="0"/>
                <w:sz w:val="22"/>
              </w:rPr>
              <w:t>130</w:t>
            </w:r>
          </w:p>
        </w:tc>
      </w:tr>
      <w:tr w:rsidR="00554028" w:rsidRPr="00554028" w:rsidTr="00554028">
        <w:trPr>
          <w:trHeight w:val="375"/>
        </w:trPr>
        <w:tc>
          <w:tcPr>
            <w:tcW w:w="1080" w:type="dxa"/>
            <w:tcBorders>
              <w:top w:val="nil"/>
              <w:left w:val="single" w:sz="8" w:space="0" w:color="auto"/>
              <w:bottom w:val="single" w:sz="4" w:space="0" w:color="auto"/>
              <w:right w:val="single" w:sz="8" w:space="0" w:color="auto"/>
            </w:tcBorders>
            <w:shd w:val="clear" w:color="auto" w:fill="auto"/>
            <w:noWrap/>
            <w:vAlign w:val="center"/>
            <w:hideMark/>
          </w:tcPr>
          <w:p w:rsidR="00554028" w:rsidRPr="00554028" w:rsidRDefault="00554028" w:rsidP="00554028">
            <w:pPr>
              <w:widowControl/>
              <w:jc w:val="right"/>
              <w:rPr>
                <w:rFonts w:ascii="游ゴシック" w:eastAsia="游ゴシック" w:hAnsi="游ゴシック" w:cs="ＭＳ Ｐゴシック"/>
                <w:color w:val="000000"/>
                <w:kern w:val="0"/>
                <w:sz w:val="22"/>
              </w:rPr>
            </w:pPr>
            <w:r w:rsidRPr="00554028">
              <w:rPr>
                <w:rFonts w:ascii="游ゴシック" w:eastAsia="游ゴシック" w:hAnsi="游ゴシック" w:cs="ＭＳ Ｐゴシック" w:hint="eastAsia"/>
                <w:color w:val="000000"/>
                <w:kern w:val="0"/>
                <w:sz w:val="22"/>
              </w:rPr>
              <w:t>3</w:t>
            </w:r>
          </w:p>
        </w:tc>
        <w:tc>
          <w:tcPr>
            <w:tcW w:w="1080" w:type="dxa"/>
            <w:tcBorders>
              <w:top w:val="nil"/>
              <w:left w:val="nil"/>
              <w:bottom w:val="single" w:sz="4" w:space="0" w:color="auto"/>
              <w:right w:val="single" w:sz="8" w:space="0" w:color="auto"/>
            </w:tcBorders>
            <w:shd w:val="clear" w:color="auto" w:fill="auto"/>
            <w:noWrap/>
            <w:vAlign w:val="center"/>
            <w:hideMark/>
          </w:tcPr>
          <w:p w:rsidR="00554028" w:rsidRPr="00554028" w:rsidRDefault="00554028" w:rsidP="00554028">
            <w:pPr>
              <w:widowControl/>
              <w:jc w:val="left"/>
              <w:rPr>
                <w:rFonts w:ascii="游ゴシック" w:eastAsia="游ゴシック" w:hAnsi="游ゴシック" w:cs="ＭＳ Ｐゴシック"/>
                <w:color w:val="000000"/>
                <w:kern w:val="0"/>
                <w:sz w:val="22"/>
              </w:rPr>
            </w:pPr>
            <w:r w:rsidRPr="00554028">
              <w:rPr>
                <w:rFonts w:ascii="游ゴシック" w:eastAsia="游ゴシック" w:hAnsi="游ゴシック" w:cs="ＭＳ Ｐゴシック" w:hint="eastAsia"/>
                <w:color w:val="000000"/>
                <w:kern w:val="0"/>
                <w:sz w:val="22"/>
              </w:rPr>
              <w:t>3DS</w:t>
            </w:r>
          </w:p>
        </w:tc>
        <w:tc>
          <w:tcPr>
            <w:tcW w:w="2440" w:type="dxa"/>
            <w:tcBorders>
              <w:top w:val="nil"/>
              <w:left w:val="nil"/>
              <w:bottom w:val="single" w:sz="4" w:space="0" w:color="auto"/>
              <w:right w:val="single" w:sz="8" w:space="0" w:color="auto"/>
            </w:tcBorders>
            <w:shd w:val="clear" w:color="auto" w:fill="auto"/>
            <w:noWrap/>
            <w:vAlign w:val="center"/>
            <w:hideMark/>
          </w:tcPr>
          <w:p w:rsidR="00554028" w:rsidRPr="00554028" w:rsidRDefault="00554028" w:rsidP="00554028">
            <w:pPr>
              <w:widowControl/>
              <w:jc w:val="right"/>
              <w:rPr>
                <w:rFonts w:ascii="游ゴシック" w:eastAsia="游ゴシック" w:hAnsi="游ゴシック" w:cs="ＭＳ Ｐゴシック"/>
                <w:color w:val="000000"/>
                <w:kern w:val="0"/>
                <w:sz w:val="22"/>
              </w:rPr>
            </w:pPr>
            <w:r w:rsidRPr="00554028">
              <w:rPr>
                <w:rFonts w:ascii="游ゴシック" w:eastAsia="游ゴシック" w:hAnsi="游ゴシック" w:cs="ＭＳ Ｐゴシック" w:hint="eastAsia"/>
                <w:color w:val="000000"/>
                <w:kern w:val="0"/>
                <w:sz w:val="22"/>
              </w:rPr>
              <w:t>1,428,279</w:t>
            </w:r>
          </w:p>
        </w:tc>
        <w:tc>
          <w:tcPr>
            <w:tcW w:w="1440" w:type="dxa"/>
            <w:tcBorders>
              <w:top w:val="nil"/>
              <w:left w:val="nil"/>
              <w:bottom w:val="single" w:sz="4" w:space="0" w:color="auto"/>
              <w:right w:val="nil"/>
            </w:tcBorders>
            <w:shd w:val="clear" w:color="auto" w:fill="auto"/>
            <w:noWrap/>
            <w:vAlign w:val="center"/>
            <w:hideMark/>
          </w:tcPr>
          <w:p w:rsidR="00554028" w:rsidRPr="00554028" w:rsidRDefault="00554028" w:rsidP="00554028">
            <w:pPr>
              <w:widowControl/>
              <w:jc w:val="right"/>
              <w:rPr>
                <w:rFonts w:ascii="游ゴシック" w:eastAsia="游ゴシック" w:hAnsi="游ゴシック" w:cs="ＭＳ Ｐゴシック"/>
                <w:color w:val="000000"/>
                <w:kern w:val="0"/>
                <w:sz w:val="22"/>
              </w:rPr>
            </w:pPr>
            <w:r w:rsidRPr="00554028">
              <w:rPr>
                <w:rFonts w:ascii="游ゴシック" w:eastAsia="游ゴシック" w:hAnsi="游ゴシック" w:cs="ＭＳ Ｐゴシック" w:hint="eastAsia"/>
                <w:color w:val="000000"/>
                <w:kern w:val="0"/>
                <w:sz w:val="22"/>
              </w:rPr>
              <w:t>8.1%</w:t>
            </w:r>
          </w:p>
        </w:tc>
        <w:tc>
          <w:tcPr>
            <w:tcW w:w="1080" w:type="dxa"/>
            <w:tcBorders>
              <w:top w:val="nil"/>
              <w:left w:val="single" w:sz="8" w:space="0" w:color="auto"/>
              <w:bottom w:val="single" w:sz="4" w:space="0" w:color="auto"/>
              <w:right w:val="single" w:sz="8" w:space="0" w:color="auto"/>
            </w:tcBorders>
            <w:shd w:val="clear" w:color="auto" w:fill="auto"/>
            <w:noWrap/>
            <w:vAlign w:val="center"/>
            <w:hideMark/>
          </w:tcPr>
          <w:p w:rsidR="00554028" w:rsidRPr="00554028" w:rsidRDefault="00554028" w:rsidP="00554028">
            <w:pPr>
              <w:widowControl/>
              <w:jc w:val="right"/>
              <w:rPr>
                <w:rFonts w:ascii="游ゴシック" w:eastAsia="游ゴシック" w:hAnsi="游ゴシック" w:cs="ＭＳ Ｐゴシック"/>
                <w:color w:val="000000"/>
                <w:kern w:val="0"/>
                <w:sz w:val="22"/>
              </w:rPr>
            </w:pPr>
            <w:r w:rsidRPr="00554028">
              <w:rPr>
                <w:rFonts w:ascii="游ゴシック" w:eastAsia="游ゴシック" w:hAnsi="游ゴシック" w:cs="ＭＳ Ｐゴシック" w:hint="eastAsia"/>
                <w:color w:val="000000"/>
                <w:kern w:val="0"/>
                <w:sz w:val="22"/>
              </w:rPr>
              <w:t>22</w:t>
            </w:r>
          </w:p>
        </w:tc>
        <w:tc>
          <w:tcPr>
            <w:tcW w:w="1920" w:type="dxa"/>
            <w:tcBorders>
              <w:top w:val="nil"/>
              <w:left w:val="nil"/>
              <w:bottom w:val="single" w:sz="4" w:space="0" w:color="auto"/>
              <w:right w:val="single" w:sz="8" w:space="0" w:color="auto"/>
            </w:tcBorders>
            <w:shd w:val="clear" w:color="auto" w:fill="auto"/>
            <w:noWrap/>
            <w:vAlign w:val="center"/>
            <w:hideMark/>
          </w:tcPr>
          <w:p w:rsidR="00554028" w:rsidRPr="00554028" w:rsidRDefault="00554028" w:rsidP="00554028">
            <w:pPr>
              <w:widowControl/>
              <w:jc w:val="right"/>
              <w:rPr>
                <w:rFonts w:ascii="游ゴシック" w:eastAsia="游ゴシック" w:hAnsi="游ゴシック" w:cs="ＭＳ Ｐゴシック"/>
                <w:color w:val="000000"/>
                <w:kern w:val="0"/>
                <w:sz w:val="22"/>
              </w:rPr>
            </w:pPr>
            <w:r w:rsidRPr="00554028">
              <w:rPr>
                <w:rFonts w:ascii="游ゴシック" w:eastAsia="游ゴシック" w:hAnsi="游ゴシック" w:cs="ＭＳ Ｐゴシック" w:hint="eastAsia"/>
                <w:color w:val="000000"/>
                <w:kern w:val="0"/>
                <w:sz w:val="22"/>
              </w:rPr>
              <w:t>10</w:t>
            </w:r>
          </w:p>
        </w:tc>
      </w:tr>
      <w:tr w:rsidR="00554028" w:rsidRPr="00554028" w:rsidTr="00554028">
        <w:trPr>
          <w:trHeight w:val="390"/>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rsidR="00554028" w:rsidRPr="00554028" w:rsidRDefault="00554028" w:rsidP="00554028">
            <w:pPr>
              <w:widowControl/>
              <w:jc w:val="right"/>
              <w:rPr>
                <w:rFonts w:ascii="游ゴシック" w:eastAsia="游ゴシック" w:hAnsi="游ゴシック" w:cs="ＭＳ Ｐゴシック"/>
                <w:color w:val="000000"/>
                <w:kern w:val="0"/>
                <w:sz w:val="22"/>
              </w:rPr>
            </w:pPr>
            <w:r w:rsidRPr="00554028">
              <w:rPr>
                <w:rFonts w:ascii="游ゴシック" w:eastAsia="游ゴシック" w:hAnsi="游ゴシック" w:cs="ＭＳ Ｐゴシック" w:hint="eastAsia"/>
                <w:color w:val="000000"/>
                <w:kern w:val="0"/>
                <w:sz w:val="22"/>
              </w:rPr>
              <w:t>4</w:t>
            </w:r>
          </w:p>
        </w:tc>
        <w:tc>
          <w:tcPr>
            <w:tcW w:w="1080" w:type="dxa"/>
            <w:tcBorders>
              <w:top w:val="nil"/>
              <w:left w:val="nil"/>
              <w:bottom w:val="single" w:sz="8" w:space="0" w:color="auto"/>
              <w:right w:val="single" w:sz="8" w:space="0" w:color="auto"/>
            </w:tcBorders>
            <w:shd w:val="clear" w:color="auto" w:fill="auto"/>
            <w:noWrap/>
            <w:vAlign w:val="center"/>
            <w:hideMark/>
          </w:tcPr>
          <w:p w:rsidR="00554028" w:rsidRPr="00554028" w:rsidRDefault="00554028" w:rsidP="00554028">
            <w:pPr>
              <w:widowControl/>
              <w:jc w:val="left"/>
              <w:rPr>
                <w:rFonts w:ascii="游ゴシック" w:eastAsia="游ゴシック" w:hAnsi="游ゴシック" w:cs="ＭＳ Ｐゴシック"/>
                <w:color w:val="000000"/>
                <w:kern w:val="0"/>
                <w:sz w:val="22"/>
              </w:rPr>
            </w:pPr>
            <w:r w:rsidRPr="00554028">
              <w:rPr>
                <w:rFonts w:ascii="游ゴシック" w:eastAsia="游ゴシック" w:hAnsi="游ゴシック" w:cs="ＭＳ Ｐゴシック" w:hint="eastAsia"/>
                <w:color w:val="000000"/>
                <w:kern w:val="0"/>
                <w:sz w:val="22"/>
              </w:rPr>
              <w:t>Vita</w:t>
            </w:r>
          </w:p>
        </w:tc>
        <w:tc>
          <w:tcPr>
            <w:tcW w:w="2440" w:type="dxa"/>
            <w:tcBorders>
              <w:top w:val="nil"/>
              <w:left w:val="nil"/>
              <w:bottom w:val="single" w:sz="8" w:space="0" w:color="auto"/>
              <w:right w:val="single" w:sz="8" w:space="0" w:color="auto"/>
            </w:tcBorders>
            <w:shd w:val="clear" w:color="auto" w:fill="auto"/>
            <w:noWrap/>
            <w:vAlign w:val="center"/>
            <w:hideMark/>
          </w:tcPr>
          <w:p w:rsidR="00554028" w:rsidRPr="00554028" w:rsidRDefault="00554028" w:rsidP="00554028">
            <w:pPr>
              <w:widowControl/>
              <w:jc w:val="right"/>
              <w:rPr>
                <w:rFonts w:ascii="游ゴシック" w:eastAsia="游ゴシック" w:hAnsi="游ゴシック" w:cs="ＭＳ Ｐゴシック"/>
                <w:color w:val="000000"/>
                <w:kern w:val="0"/>
                <w:sz w:val="22"/>
              </w:rPr>
            </w:pPr>
            <w:r w:rsidRPr="00554028">
              <w:rPr>
                <w:rFonts w:ascii="游ゴシック" w:eastAsia="游ゴシック" w:hAnsi="游ゴシック" w:cs="ＭＳ Ｐゴシック" w:hint="eastAsia"/>
                <w:color w:val="000000"/>
                <w:kern w:val="0"/>
                <w:sz w:val="22"/>
              </w:rPr>
              <w:t>537,609</w:t>
            </w:r>
          </w:p>
        </w:tc>
        <w:tc>
          <w:tcPr>
            <w:tcW w:w="1440" w:type="dxa"/>
            <w:tcBorders>
              <w:top w:val="nil"/>
              <w:left w:val="nil"/>
              <w:bottom w:val="single" w:sz="8" w:space="0" w:color="auto"/>
              <w:right w:val="nil"/>
            </w:tcBorders>
            <w:shd w:val="clear" w:color="auto" w:fill="auto"/>
            <w:noWrap/>
            <w:vAlign w:val="center"/>
            <w:hideMark/>
          </w:tcPr>
          <w:p w:rsidR="00554028" w:rsidRPr="00554028" w:rsidRDefault="00554028" w:rsidP="00554028">
            <w:pPr>
              <w:widowControl/>
              <w:jc w:val="right"/>
              <w:rPr>
                <w:rFonts w:ascii="游ゴシック" w:eastAsia="游ゴシック" w:hAnsi="游ゴシック" w:cs="ＭＳ Ｐゴシック"/>
                <w:color w:val="000000"/>
                <w:kern w:val="0"/>
                <w:sz w:val="22"/>
              </w:rPr>
            </w:pPr>
            <w:r w:rsidRPr="00554028">
              <w:rPr>
                <w:rFonts w:ascii="游ゴシック" w:eastAsia="游ゴシック" w:hAnsi="游ゴシック" w:cs="ＭＳ Ｐゴシック" w:hint="eastAsia"/>
                <w:color w:val="000000"/>
                <w:kern w:val="0"/>
                <w:sz w:val="22"/>
              </w:rPr>
              <w:t>3.0%</w:t>
            </w:r>
          </w:p>
        </w:tc>
        <w:tc>
          <w:tcPr>
            <w:tcW w:w="1080" w:type="dxa"/>
            <w:tcBorders>
              <w:top w:val="nil"/>
              <w:left w:val="single" w:sz="8" w:space="0" w:color="auto"/>
              <w:bottom w:val="single" w:sz="8" w:space="0" w:color="auto"/>
              <w:right w:val="single" w:sz="8" w:space="0" w:color="auto"/>
            </w:tcBorders>
            <w:shd w:val="clear" w:color="auto" w:fill="auto"/>
            <w:noWrap/>
            <w:vAlign w:val="center"/>
            <w:hideMark/>
          </w:tcPr>
          <w:p w:rsidR="00554028" w:rsidRPr="00554028" w:rsidRDefault="00554028" w:rsidP="00554028">
            <w:pPr>
              <w:widowControl/>
              <w:jc w:val="right"/>
              <w:rPr>
                <w:rFonts w:ascii="游ゴシック" w:eastAsia="游ゴシック" w:hAnsi="游ゴシック" w:cs="ＭＳ Ｐゴシック"/>
                <w:color w:val="000000"/>
                <w:kern w:val="0"/>
                <w:sz w:val="22"/>
              </w:rPr>
            </w:pPr>
            <w:r w:rsidRPr="00554028">
              <w:rPr>
                <w:rFonts w:ascii="游ゴシック" w:eastAsia="游ゴシック" w:hAnsi="游ゴシック" w:cs="ＭＳ Ｐゴシック" w:hint="eastAsia"/>
                <w:color w:val="000000"/>
                <w:kern w:val="0"/>
                <w:sz w:val="22"/>
              </w:rPr>
              <w:t>46</w:t>
            </w:r>
          </w:p>
        </w:tc>
        <w:tc>
          <w:tcPr>
            <w:tcW w:w="1920" w:type="dxa"/>
            <w:tcBorders>
              <w:top w:val="nil"/>
              <w:left w:val="nil"/>
              <w:bottom w:val="single" w:sz="8" w:space="0" w:color="auto"/>
              <w:right w:val="single" w:sz="8" w:space="0" w:color="auto"/>
            </w:tcBorders>
            <w:shd w:val="clear" w:color="auto" w:fill="auto"/>
            <w:noWrap/>
            <w:vAlign w:val="center"/>
            <w:hideMark/>
          </w:tcPr>
          <w:p w:rsidR="00554028" w:rsidRPr="00554028" w:rsidRDefault="00554028" w:rsidP="00554028">
            <w:pPr>
              <w:widowControl/>
              <w:jc w:val="right"/>
              <w:rPr>
                <w:rFonts w:ascii="游ゴシック" w:eastAsia="游ゴシック" w:hAnsi="游ゴシック" w:cs="ＭＳ Ｐゴシック"/>
                <w:color w:val="000000"/>
                <w:kern w:val="0"/>
                <w:sz w:val="22"/>
              </w:rPr>
            </w:pPr>
            <w:r w:rsidRPr="00554028">
              <w:rPr>
                <w:rFonts w:ascii="游ゴシック" w:eastAsia="游ゴシック" w:hAnsi="游ゴシック" w:cs="ＭＳ Ｐゴシック" w:hint="eastAsia"/>
                <w:color w:val="000000"/>
                <w:kern w:val="0"/>
                <w:sz w:val="22"/>
              </w:rPr>
              <w:t>45</w:t>
            </w:r>
          </w:p>
        </w:tc>
      </w:tr>
    </w:tbl>
    <w:p w:rsidR="00AB729C" w:rsidRDefault="00AB729C" w:rsidP="00AB729C">
      <w:pPr>
        <w:pStyle w:val="a7"/>
        <w:ind w:leftChars="0" w:left="420"/>
      </w:pPr>
      <w:r>
        <w:rPr>
          <w:rFonts w:hint="eastAsia"/>
        </w:rPr>
        <w:t>表</w:t>
      </w:r>
      <w:r>
        <w:rPr>
          <w:rFonts w:hint="eastAsia"/>
        </w:rPr>
        <w:t>[1]</w:t>
      </w:r>
      <w:r>
        <w:rPr>
          <w:rFonts w:hint="eastAsia"/>
        </w:rPr>
        <w:t>ハード別ソフト売上表</w:t>
      </w:r>
      <w:r>
        <w:br/>
      </w:r>
      <w:r>
        <w:rPr>
          <w:rFonts w:hint="eastAsia"/>
        </w:rPr>
        <w:t>しかし上記の表を見ると持ち運びできるポータブル型のハード（３</w:t>
      </w:r>
      <w:r>
        <w:rPr>
          <w:rFonts w:hint="eastAsia"/>
        </w:rPr>
        <w:t>DS,</w:t>
      </w:r>
      <w:r>
        <w:t>PS Vita</w:t>
      </w:r>
      <w:r>
        <w:rPr>
          <w:rFonts w:hint="eastAsia"/>
        </w:rPr>
        <w:t>）はそもそもの発売したソフトの本数が少ないことも考慮する必要がある。</w:t>
      </w:r>
    </w:p>
    <w:p w:rsidR="00AB729C" w:rsidRDefault="00AB729C" w:rsidP="00AB729C">
      <w:pPr>
        <w:pStyle w:val="a7"/>
        <w:ind w:leftChars="0" w:left="420"/>
      </w:pPr>
    </w:p>
    <w:p w:rsidR="00AB729C" w:rsidRDefault="00AB729C" w:rsidP="00AB729C">
      <w:pPr>
        <w:pStyle w:val="a7"/>
        <w:numPr>
          <w:ilvl w:val="0"/>
          <w:numId w:val="2"/>
        </w:numPr>
        <w:ind w:leftChars="0"/>
      </w:pPr>
      <w:r>
        <w:rPr>
          <w:rFonts w:hint="eastAsia"/>
        </w:rPr>
        <w:t>企業</w:t>
      </w:r>
      <w:r>
        <w:br/>
      </w:r>
      <w:r>
        <w:rPr>
          <w:rFonts w:hint="eastAsia"/>
        </w:rPr>
        <w:t xml:space="preserve">　ゲームを販売している企業は多くあるが、以下に企業別ゲームソフト売り上げの上位２０企業の表を示す。</w:t>
      </w:r>
      <w:r>
        <w:br/>
      </w:r>
      <w:r>
        <w:br/>
      </w:r>
      <w:r w:rsidRPr="00AB729C">
        <w:rPr>
          <w:noProof/>
        </w:rPr>
        <w:drawing>
          <wp:inline distT="0" distB="0" distL="0" distR="0">
            <wp:extent cx="5400040" cy="3059654"/>
            <wp:effectExtent l="0" t="0" r="0" b="762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3059654"/>
                    </a:xfrm>
                    <a:prstGeom prst="rect">
                      <a:avLst/>
                    </a:prstGeom>
                    <a:noFill/>
                    <a:ln>
                      <a:noFill/>
                    </a:ln>
                  </pic:spPr>
                </pic:pic>
              </a:graphicData>
            </a:graphic>
          </wp:inline>
        </w:drawing>
      </w:r>
      <w:r>
        <w:br/>
      </w:r>
      <w:r>
        <w:rPr>
          <w:rFonts w:hint="eastAsia"/>
        </w:rPr>
        <w:t>表</w:t>
      </w:r>
      <w:r>
        <w:rPr>
          <w:rFonts w:hint="eastAsia"/>
        </w:rPr>
        <w:t>[2]</w:t>
      </w:r>
      <w:r>
        <w:rPr>
          <w:rFonts w:hint="eastAsia"/>
        </w:rPr>
        <w:t xml:space="preserve">　企業別ソフト売り上げ表</w:t>
      </w:r>
      <w:r>
        <w:rPr>
          <w:rFonts w:hint="eastAsia"/>
        </w:rPr>
        <w:t>(</w:t>
      </w:r>
      <w:r>
        <w:rPr>
          <w:rFonts w:hint="eastAsia"/>
        </w:rPr>
        <w:t>上位</w:t>
      </w:r>
      <w:r>
        <w:rPr>
          <w:rFonts w:hint="eastAsia"/>
        </w:rPr>
        <w:t>20)</w:t>
      </w:r>
      <w:r>
        <w:br/>
      </w:r>
      <w:r>
        <w:rPr>
          <w:rFonts w:hint="eastAsia"/>
        </w:rPr>
        <w:t>この表からわかる通り販売シェア、総売り上げともに任天堂が圧倒的な</w:t>
      </w:r>
      <w:r>
        <w:rPr>
          <w:rFonts w:hint="eastAsia"/>
        </w:rPr>
        <w:t>1</w:t>
      </w:r>
      <w:r>
        <w:rPr>
          <w:rFonts w:hint="eastAsia"/>
        </w:rPr>
        <w:t>位である。また他にも任天堂を含めロングセラーのシリーズものを販売している企業が上位を占めている。</w:t>
      </w:r>
      <w:r>
        <w:br/>
      </w:r>
      <w:r>
        <w:br/>
      </w:r>
    </w:p>
    <w:p w:rsidR="00AB729C" w:rsidRDefault="00F267B5" w:rsidP="00AB729C">
      <w:pPr>
        <w:pStyle w:val="a7"/>
        <w:numPr>
          <w:ilvl w:val="0"/>
          <w:numId w:val="2"/>
        </w:numPr>
        <w:ind w:leftChars="0"/>
      </w:pPr>
      <w:r>
        <w:rPr>
          <w:rFonts w:hint="eastAsia"/>
        </w:rPr>
        <w:lastRenderedPageBreak/>
        <w:t>参考文献、</w:t>
      </w:r>
      <w:r>
        <w:t>URL</w:t>
      </w:r>
    </w:p>
    <w:p w:rsidR="00674DFC" w:rsidRPr="00674DFC" w:rsidRDefault="00674DFC" w:rsidP="00674DFC">
      <w:r w:rsidRPr="00674DFC">
        <w:rPr>
          <w:rFonts w:hint="eastAsia"/>
        </w:rPr>
        <w:t xml:space="preserve">･ゲーム売り上げ定点観測　（閲覧日　</w:t>
      </w:r>
      <w:r w:rsidRPr="00674DFC">
        <w:t>2018/12/1</w:t>
      </w:r>
      <w:r w:rsidRPr="00674DFC">
        <w:rPr>
          <w:rFonts w:hint="eastAsia"/>
        </w:rPr>
        <w:t>）</w:t>
      </w:r>
    </w:p>
    <w:p w:rsidR="00674DFC" w:rsidRPr="00674DFC" w:rsidRDefault="00674DFC" w:rsidP="00674DFC">
      <w:pPr>
        <w:ind w:left="420"/>
      </w:pPr>
      <w:r w:rsidRPr="00674DFC">
        <w:rPr>
          <w:rFonts w:hint="eastAsia"/>
        </w:rPr>
        <w:t xml:space="preserve">　</w:t>
      </w:r>
      <w:r w:rsidRPr="00674DFC">
        <w:t>teitengame.com/index/html</w:t>
      </w:r>
    </w:p>
    <w:p w:rsidR="00674DFC" w:rsidRPr="00674DFC" w:rsidRDefault="00674DFC" w:rsidP="00674DFC">
      <w:r w:rsidRPr="00674DFC">
        <w:rPr>
          <w:rFonts w:hint="eastAsia"/>
        </w:rPr>
        <w:t>･『</w:t>
      </w:r>
      <w:r w:rsidRPr="00674DFC">
        <w:rPr>
          <w:rFonts w:hint="eastAsia"/>
        </w:rPr>
        <w:t>CG</w:t>
      </w:r>
      <w:r w:rsidRPr="00674DFC">
        <w:rPr>
          <w:rFonts w:hint="eastAsia"/>
        </w:rPr>
        <w:t>とゲームの世界』　三上浩司、渡辺大地</w:t>
      </w:r>
    </w:p>
    <w:p w:rsidR="00674DFC" w:rsidRDefault="00674DFC" w:rsidP="00674DFC">
      <w:r>
        <w:rPr>
          <w:rFonts w:hint="eastAsia"/>
        </w:rPr>
        <w:t>・</w:t>
      </w:r>
      <w:r w:rsidRPr="00DE7DE3">
        <w:rPr>
          <w:rFonts w:hint="eastAsia"/>
        </w:rPr>
        <w:t>h</w:t>
      </w:r>
      <w:r w:rsidRPr="00DE7DE3">
        <w:t>ttps://www.creativevillage.ne.jp/39316</w:t>
      </w:r>
    </w:p>
    <w:p w:rsidR="00674DFC" w:rsidRDefault="00674DFC" w:rsidP="00674DFC">
      <w:r>
        <w:rPr>
          <w:rStyle w:val="a8"/>
        </w:rPr>
        <w:fldChar w:fldCharType="begin"/>
      </w:r>
      <w:r>
        <w:rPr>
          <w:rStyle w:val="a8"/>
        </w:rPr>
        <w:instrText xml:space="preserve"> HYPERLINK "</w:instrText>
      </w:r>
      <w:r w:rsidRPr="00674DFC">
        <w:rPr>
          <w:rStyle w:val="a8"/>
        </w:rPr>
        <w:instrText>https://www.creativevillage.ne.jp/38706</w:instrText>
      </w:r>
      <w:r>
        <w:rPr>
          <w:rStyle w:val="a8"/>
        </w:rPr>
        <w:instrText xml:space="preserve">" </w:instrText>
      </w:r>
      <w:r>
        <w:rPr>
          <w:rStyle w:val="a8"/>
        </w:rPr>
        <w:fldChar w:fldCharType="separate"/>
      </w:r>
      <w:r w:rsidRPr="00006D1C">
        <w:rPr>
          <w:rStyle w:val="a8"/>
        </w:rPr>
        <w:t>https://www.creativevillage.ne.jp/38706</w:t>
      </w:r>
      <w:r>
        <w:rPr>
          <w:rStyle w:val="a8"/>
        </w:rPr>
        <w:fldChar w:fldCharType="end"/>
      </w:r>
    </w:p>
    <w:p w:rsidR="00674DFC" w:rsidRDefault="00674DFC" w:rsidP="00674DFC">
      <w:r>
        <w:rPr>
          <w:rStyle w:val="a8"/>
        </w:rPr>
        <w:fldChar w:fldCharType="begin"/>
      </w:r>
      <w:r>
        <w:rPr>
          <w:rStyle w:val="a8"/>
        </w:rPr>
        <w:instrText xml:space="preserve"> HYPERLINK "http://careergarden.jp/gamecreator/" </w:instrText>
      </w:r>
      <w:r>
        <w:rPr>
          <w:rStyle w:val="a8"/>
        </w:rPr>
        <w:fldChar w:fldCharType="separate"/>
      </w:r>
      <w:r w:rsidRPr="00006D1C">
        <w:rPr>
          <w:rStyle w:val="a8"/>
        </w:rPr>
        <w:t>http://careergarden.jp/gamecreator/</w:t>
      </w:r>
      <w:r>
        <w:rPr>
          <w:rStyle w:val="a8"/>
        </w:rPr>
        <w:fldChar w:fldCharType="end"/>
      </w:r>
    </w:p>
    <w:p w:rsidR="0024794B" w:rsidRDefault="00674DFC" w:rsidP="00674DFC">
      <w:pPr>
        <w:rPr>
          <w:rFonts w:hint="eastAsia"/>
        </w:rPr>
      </w:pPr>
      <w:hyperlink r:id="rId9" w:history="1">
        <w:r w:rsidRPr="00006D1C">
          <w:rPr>
            <w:rStyle w:val="a8"/>
          </w:rPr>
          <w:t>https://shingakunet.com/bunnya/w0019/x0276</w:t>
        </w:r>
        <w:bookmarkStart w:id="0" w:name="_GoBack"/>
        <w:bookmarkEnd w:id="0"/>
        <w:r w:rsidRPr="00006D1C">
          <w:rPr>
            <w:rStyle w:val="a8"/>
          </w:rPr>
          <w:t>/</w:t>
        </w:r>
      </w:hyperlink>
    </w:p>
    <w:sectPr w:rsidR="0024794B">
      <w:headerReference w:type="default" r:id="rId1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1164" w:rsidRDefault="00E11164" w:rsidP="00FA3788">
      <w:r>
        <w:separator/>
      </w:r>
    </w:p>
  </w:endnote>
  <w:endnote w:type="continuationSeparator" w:id="0">
    <w:p w:rsidR="00E11164" w:rsidRDefault="00E11164" w:rsidP="00FA3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Apple Color Emoji">
    <w:panose1 w:val="00000000000000000000"/>
    <w:charset w:val="00"/>
    <w:family w:val="auto"/>
    <w:pitch w:val="variable"/>
    <w:sig w:usb0="00000003" w:usb1="18000000" w:usb2="14000000" w:usb3="00000000" w:csb0="00000001" w:csb1="00000000"/>
  </w:font>
  <w:font w:name="Century">
    <w:panose1 w:val="02040604050505020304"/>
    <w:charset w:val="00"/>
    <w:family w:val="roman"/>
    <w:pitch w:val="variable"/>
    <w:sig w:usb0="00000287" w:usb1="00000000" w:usb2="00000000" w:usb3="00000000" w:csb0="0000009F" w:csb1="00000000"/>
  </w:font>
  <w:font w:name="游ゴシック">
    <w:altName w:val="Yu Gothic"/>
    <w:panose1 w:val="020B0400000000000000"/>
    <w:charset w:val="80"/>
    <w:family w:val="swiss"/>
    <w:pitch w:val="variable"/>
    <w:sig w:usb0="E00002FF" w:usb1="2AC7FDFF" w:usb2="00000016" w:usb3="00000000" w:csb0="0002009F" w:csb1="00000000"/>
  </w:font>
  <w:font w:name="ＭＳ Ｐゴシック">
    <w:panose1 w:val="020B0600070205080204"/>
    <w:charset w:val="80"/>
    <w:family w:val="swiss"/>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1164" w:rsidRDefault="00E11164" w:rsidP="00FA3788">
      <w:r>
        <w:separator/>
      </w:r>
    </w:p>
  </w:footnote>
  <w:footnote w:type="continuationSeparator" w:id="0">
    <w:p w:rsidR="00E11164" w:rsidRDefault="00E11164" w:rsidP="00FA37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3788" w:rsidRDefault="00FA3788" w:rsidP="0024794B">
    <w:pPr>
      <w:pStyle w:val="a3"/>
      <w:jc w:val="right"/>
    </w:pPr>
    <w:r>
      <w:rPr>
        <w:rFonts w:hint="eastAsia"/>
      </w:rPr>
      <w:t>情報処理技法</w:t>
    </w:r>
    <w:r>
      <w:rPr>
        <w:rFonts w:hint="eastAsia"/>
      </w:rPr>
      <w:t>(</w:t>
    </w:r>
    <w:r>
      <w:rPr>
        <w:rFonts w:hint="eastAsia"/>
      </w:rPr>
      <w:t>リテラシ</w:t>
    </w:r>
    <w:r>
      <w:rPr>
        <w:rFonts w:hint="eastAsia"/>
      </w:rPr>
      <w:t>)</w:t>
    </w:r>
    <w:r>
      <w:rPr>
        <w:rFonts w:hint="eastAsia"/>
      </w:rPr>
      <w:t>Ⅱ</w:t>
    </w:r>
  </w:p>
  <w:p w:rsidR="0024794B" w:rsidRPr="00FA3788" w:rsidRDefault="0024794B" w:rsidP="0024794B">
    <w:pPr>
      <w:pStyle w:val="a3"/>
      <w:jc w:val="right"/>
    </w:pPr>
    <w:r>
      <w:rPr>
        <w:rFonts w:hint="eastAsia"/>
      </w:rPr>
      <w:t>2019/1/10(</w:t>
    </w:r>
    <w:r>
      <w:rPr>
        <w:rFonts w:hint="eastAsia"/>
      </w:rPr>
      <w:t>木</w:t>
    </w:r>
    <w:r>
      <w:rPr>
        <w:rFonts w:hint="eastAsia"/>
      </w:rPr>
      <w:t>)</w:t>
    </w:r>
    <w:r>
      <w:rPr>
        <w:rFonts w:hint="eastAsia"/>
      </w:rPr>
      <w:t xml:space="preserve">　発表</w:t>
    </w:r>
  </w:p>
  <w:p w:rsidR="00FA3788" w:rsidRDefault="0024794B" w:rsidP="0024794B">
    <w:pPr>
      <w:pStyle w:val="a3"/>
      <w:jc w:val="right"/>
    </w:pPr>
    <w:r>
      <w:rPr>
        <w:rFonts w:hint="eastAsia"/>
      </w:rPr>
      <w:t>1</w:t>
    </w:r>
    <w:r>
      <w:rPr>
        <w:rFonts w:hint="eastAsia"/>
      </w:rPr>
      <w:t>班　マカロンラボ（</w:t>
    </w:r>
    <w:r>
      <w:rPr>
        <w:rFonts w:hint="eastAsia"/>
      </w:rPr>
      <w:t>MACARON lab.</w:t>
    </w:r>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B85552"/>
    <w:multiLevelType w:val="hybridMultilevel"/>
    <w:tmpl w:val="EED608EC"/>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3A74CCB"/>
    <w:multiLevelType w:val="hybridMultilevel"/>
    <w:tmpl w:val="38CAEE26"/>
    <w:lvl w:ilvl="0" w:tplc="EA205842">
      <w:start w:val="1"/>
      <w:numFmt w:val="bullet"/>
      <w:lvlText w:val="◆"/>
      <w:lvlJc w:val="left"/>
      <w:pPr>
        <w:ind w:left="360" w:hanging="360"/>
      </w:pPr>
      <w:rPr>
        <w:rFonts w:ascii="ＭＳ 明朝" w:eastAsia="ＭＳ 明朝" w:hAnsi="ＭＳ 明朝" w:cs="Apple Color Emoj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20C0166"/>
    <w:multiLevelType w:val="hybridMultilevel"/>
    <w:tmpl w:val="B12ECE2E"/>
    <w:lvl w:ilvl="0" w:tplc="FB20868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788"/>
    <w:rsid w:val="00190F6F"/>
    <w:rsid w:val="0024794B"/>
    <w:rsid w:val="004B4B2A"/>
    <w:rsid w:val="00554028"/>
    <w:rsid w:val="005A4038"/>
    <w:rsid w:val="00674DFC"/>
    <w:rsid w:val="007D2373"/>
    <w:rsid w:val="0098461A"/>
    <w:rsid w:val="009C5070"/>
    <w:rsid w:val="00AB729C"/>
    <w:rsid w:val="00E11164"/>
    <w:rsid w:val="00F267B5"/>
    <w:rsid w:val="00FA37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09C9E03"/>
  <w15:chartTrackingRefBased/>
  <w15:docId w15:val="{93043172-0347-4127-8190-AF3A575CC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A3788"/>
    <w:pPr>
      <w:tabs>
        <w:tab w:val="center" w:pos="4252"/>
        <w:tab w:val="right" w:pos="8504"/>
      </w:tabs>
      <w:snapToGrid w:val="0"/>
    </w:pPr>
  </w:style>
  <w:style w:type="character" w:customStyle="1" w:styleId="a4">
    <w:name w:val="ヘッダー (文字)"/>
    <w:basedOn w:val="a0"/>
    <w:link w:val="a3"/>
    <w:uiPriority w:val="99"/>
    <w:rsid w:val="00FA3788"/>
  </w:style>
  <w:style w:type="paragraph" w:styleId="a5">
    <w:name w:val="footer"/>
    <w:basedOn w:val="a"/>
    <w:link w:val="a6"/>
    <w:uiPriority w:val="99"/>
    <w:unhideWhenUsed/>
    <w:rsid w:val="00FA3788"/>
    <w:pPr>
      <w:tabs>
        <w:tab w:val="center" w:pos="4252"/>
        <w:tab w:val="right" w:pos="8504"/>
      </w:tabs>
      <w:snapToGrid w:val="0"/>
    </w:pPr>
  </w:style>
  <w:style w:type="character" w:customStyle="1" w:styleId="a6">
    <w:name w:val="フッター (文字)"/>
    <w:basedOn w:val="a0"/>
    <w:link w:val="a5"/>
    <w:uiPriority w:val="99"/>
    <w:rsid w:val="00FA3788"/>
  </w:style>
  <w:style w:type="paragraph" w:styleId="a7">
    <w:name w:val="List Paragraph"/>
    <w:basedOn w:val="a"/>
    <w:uiPriority w:val="34"/>
    <w:qFormat/>
    <w:rsid w:val="0024794B"/>
    <w:pPr>
      <w:ind w:leftChars="400" w:left="840"/>
    </w:pPr>
  </w:style>
  <w:style w:type="character" w:styleId="a8">
    <w:name w:val="Hyperlink"/>
    <w:basedOn w:val="a0"/>
    <w:uiPriority w:val="99"/>
    <w:unhideWhenUsed/>
    <w:rsid w:val="00674DFC"/>
    <w:rPr>
      <w:color w:val="0563C1" w:themeColor="hyperlink"/>
      <w:u w:val="single"/>
    </w:rPr>
  </w:style>
  <w:style w:type="character" w:styleId="a9">
    <w:name w:val="FollowedHyperlink"/>
    <w:basedOn w:val="a0"/>
    <w:uiPriority w:val="99"/>
    <w:semiHidden/>
    <w:unhideWhenUsed/>
    <w:rsid w:val="00674DFC"/>
    <w:rPr>
      <w:color w:val="954F72" w:themeColor="followedHyperlink"/>
      <w:u w:val="single"/>
    </w:rPr>
  </w:style>
  <w:style w:type="character" w:styleId="aa">
    <w:name w:val="Unresolved Mention"/>
    <w:basedOn w:val="a0"/>
    <w:uiPriority w:val="99"/>
    <w:semiHidden/>
    <w:unhideWhenUsed/>
    <w:rsid w:val="00674D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202882">
      <w:bodyDiv w:val="1"/>
      <w:marLeft w:val="0"/>
      <w:marRight w:val="0"/>
      <w:marTop w:val="0"/>
      <w:marBottom w:val="0"/>
      <w:divBdr>
        <w:top w:val="none" w:sz="0" w:space="0" w:color="auto"/>
        <w:left w:val="none" w:sz="0" w:space="0" w:color="auto"/>
        <w:bottom w:val="none" w:sz="0" w:space="0" w:color="auto"/>
        <w:right w:val="none" w:sz="0" w:space="0" w:color="auto"/>
      </w:divBdr>
    </w:div>
    <w:div w:id="1431706644">
      <w:bodyDiv w:val="1"/>
      <w:marLeft w:val="0"/>
      <w:marRight w:val="0"/>
      <w:marTop w:val="0"/>
      <w:marBottom w:val="0"/>
      <w:divBdr>
        <w:top w:val="none" w:sz="0" w:space="0" w:color="auto"/>
        <w:left w:val="none" w:sz="0" w:space="0" w:color="auto"/>
        <w:bottom w:val="none" w:sz="0" w:space="0" w:color="auto"/>
        <w:right w:val="none" w:sz="0" w:space="0" w:color="auto"/>
      </w:divBdr>
    </w:div>
    <w:div w:id="1853255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shingakunet.com/bunnya/w0019/x0276/"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248</Words>
  <Characters>1414</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宮本香</dc:creator>
  <cp:keywords/>
  <dc:description/>
  <cp:lastModifiedBy>chika yamada</cp:lastModifiedBy>
  <cp:revision>2</cp:revision>
  <dcterms:created xsi:type="dcterms:W3CDTF">2019-01-09T14:44:00Z</dcterms:created>
  <dcterms:modified xsi:type="dcterms:W3CDTF">2019-01-09T14:44:00Z</dcterms:modified>
</cp:coreProperties>
</file>